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EFF5"/>
  <w:body>
    <w:p w:rsidR="00343F21" w:rsidRDefault="00E54F1D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bookmarkStart w:id="0" w:name="_GoBack"/>
      <w:bookmarkEnd w:id="0"/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Беларуси 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для иммунизации детей в возрасте до 4 лет </w:t>
      </w:r>
      <w:r w:rsidR="0042628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настоящее время </w:t>
      </w:r>
      <w:r w:rsidR="00902AD7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чаще </w:t>
      </w:r>
      <w:r w:rsidR="00FA7B9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42628B">
        <w:rPr>
          <w:rFonts w:ascii="Arial Narrow" w:hAnsi="Arial Narrow"/>
          <w:b/>
          <w:color w:val="5F497A" w:themeColor="accent4" w:themeShade="BF"/>
          <w:sz w:val="22"/>
          <w:szCs w:val="22"/>
        </w:rPr>
        <w:t>использу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>ю</w:t>
      </w:r>
      <w:r w:rsidR="0042628B">
        <w:rPr>
          <w:rFonts w:ascii="Arial Narrow" w:hAnsi="Arial Narrow"/>
          <w:b/>
          <w:color w:val="5F497A" w:themeColor="accent4" w:themeShade="BF"/>
          <w:sz w:val="22"/>
          <w:szCs w:val="22"/>
        </w:rPr>
        <w:t>тся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343F21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содержащ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>ие</w:t>
      </w:r>
      <w:r w:rsidR="00343F21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proofErr w:type="spellStart"/>
      <w:r w:rsidR="00343F21" w:rsidRPr="0042628B">
        <w:rPr>
          <w:rFonts w:ascii="Arial Narrow" w:hAnsi="Arial Narrow"/>
          <w:b/>
          <w:color w:val="E36C0A" w:themeColor="accent6" w:themeShade="BF"/>
          <w:sz w:val="22"/>
          <w:szCs w:val="22"/>
        </w:rPr>
        <w:t>цельноклеточный</w:t>
      </w:r>
      <w:proofErr w:type="spellEnd"/>
      <w:r w:rsidR="00343F21" w:rsidRPr="0042628B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коклюшный компонент</w:t>
      </w:r>
      <w:r w:rsidR="001D42E9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(убитая коклюшная палочка)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комбинированные вакцины:</w:t>
      </w:r>
    </w:p>
    <w:p w:rsidR="00343F21" w:rsidRPr="00A36B95" w:rsidRDefault="00343F21" w:rsidP="00B2111C">
      <w:pPr>
        <w:pStyle w:val="a6"/>
        <w:numPr>
          <w:ilvl w:val="0"/>
          <w:numId w:val="7"/>
        </w:numPr>
        <w:spacing w:before="0" w:beforeAutospacing="0" w:after="0" w:afterAutospacing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>д</w:t>
      </w:r>
      <w:r w:rsidR="0042628B" w:rsidRP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>ля вакцинации</w:t>
      </w:r>
      <w:r w:rsidRP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78407E" w:rsidRP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Вакцина для профилактики дифтерии, </w:t>
      </w:r>
      <w:proofErr w:type="spellStart"/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>столбняка,у</w:t>
      </w:r>
      <w:proofErr w:type="spellEnd"/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коклюша, гепатита</w:t>
      </w:r>
      <w:proofErr w:type="gramStart"/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В</w:t>
      </w:r>
      <w:proofErr w:type="gramEnd"/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и инфекции, вызываемой </w:t>
      </w:r>
      <w:proofErr w:type="spellStart"/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  <w:lang w:val="en-US"/>
        </w:rPr>
        <w:t>Haemophilus</w:t>
      </w:r>
      <w:proofErr w:type="spellEnd"/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</w:t>
      </w:r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  <w:lang w:val="en-US"/>
        </w:rPr>
        <w:t>influenza</w:t>
      </w:r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е тип </w:t>
      </w:r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  <w:lang w:val="en-US"/>
        </w:rPr>
        <w:t>b</w:t>
      </w:r>
      <w:r w:rsidR="00A36B95" w:rsidRPr="00A36B95">
        <w:rPr>
          <w:rFonts w:ascii="Arial Narrow" w:hAnsi="Arial Narrow"/>
          <w:i/>
          <w:color w:val="0F243E" w:themeColor="text2" w:themeShade="80"/>
          <w:sz w:val="22"/>
          <w:szCs w:val="22"/>
        </w:rPr>
        <w:t xml:space="preserve">, 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конъюгированная, адсорбированная, 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Serum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institute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of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India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proofErr w:type="spellStart"/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Pvt</w:t>
      </w:r>
      <w:proofErr w:type="spellEnd"/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>., Индия</w:t>
      </w:r>
      <w:r w:rsidRP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</w:t>
      </w:r>
    </w:p>
    <w:p w:rsidR="0042628B" w:rsidRPr="00343F21" w:rsidRDefault="00343F21" w:rsidP="00B2111C">
      <w:pPr>
        <w:pStyle w:val="a9"/>
        <w:numPr>
          <w:ilvl w:val="0"/>
          <w:numId w:val="5"/>
        </w:numPr>
        <w:spacing w:after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</w:rPr>
      </w:pPr>
      <w:r w:rsidRPr="00B84084">
        <w:rPr>
          <w:rFonts w:ascii="Arial Narrow" w:hAnsi="Arial Narrow"/>
          <w:b/>
          <w:color w:val="5F497A" w:themeColor="accent4" w:themeShade="BF"/>
          <w:sz w:val="22"/>
        </w:rPr>
        <w:t>для ревакцинации</w:t>
      </w:r>
      <w:r w:rsidRPr="00343F21">
        <w:rPr>
          <w:rFonts w:ascii="Arial Narrow" w:hAnsi="Arial Narrow"/>
          <w:b/>
          <w:color w:val="364892"/>
          <w:sz w:val="22"/>
        </w:rPr>
        <w:t xml:space="preserve"> </w:t>
      </w:r>
      <w:r w:rsidR="0078407E">
        <w:rPr>
          <w:rFonts w:ascii="Arial Narrow" w:hAnsi="Arial Narrow"/>
          <w:b/>
          <w:color w:val="364892"/>
          <w:sz w:val="22"/>
        </w:rPr>
        <w:t xml:space="preserve"> </w:t>
      </w:r>
      <w:r w:rsidR="00E54F1D" w:rsidRPr="00343F21">
        <w:rPr>
          <w:rFonts w:ascii="Arial Narrow" w:hAnsi="Arial Narrow"/>
          <w:b/>
          <w:color w:val="E36C0A" w:themeColor="accent6" w:themeShade="BF"/>
          <w:sz w:val="22"/>
        </w:rPr>
        <w:t>АКДС</w:t>
      </w:r>
      <w:r w:rsidRPr="00343F21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r w:rsidR="0042628B" w:rsidRPr="00A36B95">
        <w:rPr>
          <w:rFonts w:ascii="Arial Narrow" w:hAnsi="Arial Narrow"/>
          <w:i/>
          <w:color w:val="5F497A" w:themeColor="accent4" w:themeShade="BF"/>
          <w:sz w:val="22"/>
        </w:rPr>
        <w:t>(</w:t>
      </w:r>
      <w:r w:rsidRPr="00A36B95">
        <w:rPr>
          <w:rFonts w:ascii="Arial Narrow" w:hAnsi="Arial Narrow"/>
          <w:i/>
          <w:color w:val="5F497A" w:themeColor="accent4" w:themeShade="BF"/>
          <w:sz w:val="22"/>
        </w:rPr>
        <w:t xml:space="preserve">ФГУП «НПО </w:t>
      </w:r>
      <w:proofErr w:type="spellStart"/>
      <w:r w:rsidRPr="00A36B95">
        <w:rPr>
          <w:rFonts w:ascii="Arial Narrow" w:hAnsi="Arial Narrow"/>
          <w:i/>
          <w:color w:val="5F497A" w:themeColor="accent4" w:themeShade="BF"/>
          <w:sz w:val="22"/>
        </w:rPr>
        <w:t>Микроген</w:t>
      </w:r>
      <w:proofErr w:type="spellEnd"/>
      <w:r w:rsidRPr="00A36B95">
        <w:rPr>
          <w:rFonts w:ascii="Arial Narrow" w:hAnsi="Arial Narrow"/>
          <w:i/>
          <w:color w:val="5F497A" w:themeColor="accent4" w:themeShade="BF"/>
          <w:sz w:val="22"/>
        </w:rPr>
        <w:t>»</w:t>
      </w:r>
      <w:r w:rsidR="00B84084" w:rsidRPr="00A36B95">
        <w:rPr>
          <w:rFonts w:ascii="Arial Narrow" w:hAnsi="Arial Narrow"/>
          <w:i/>
          <w:color w:val="5F497A" w:themeColor="accent4" w:themeShade="BF"/>
          <w:sz w:val="22"/>
        </w:rPr>
        <w:t>, РФ</w:t>
      </w:r>
      <w:r w:rsidRPr="00A36B95">
        <w:rPr>
          <w:rFonts w:ascii="Arial Narrow" w:hAnsi="Arial Narrow"/>
          <w:i/>
          <w:color w:val="5F497A" w:themeColor="accent4" w:themeShade="BF"/>
          <w:sz w:val="22"/>
        </w:rPr>
        <w:t>)</w:t>
      </w:r>
      <w:r w:rsidR="00E54F1D" w:rsidRPr="00343F21">
        <w:rPr>
          <w:rFonts w:ascii="Arial Narrow" w:hAnsi="Arial Narrow"/>
          <w:b/>
          <w:color w:val="5F497A" w:themeColor="accent4" w:themeShade="BF"/>
          <w:sz w:val="22"/>
        </w:rPr>
        <w:t xml:space="preserve">. </w:t>
      </w:r>
    </w:p>
    <w:p w:rsidR="00E66AA3" w:rsidRDefault="00E66AA3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Во многих развитых странах дети 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более позднем возрасте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дополнительно получают 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еще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так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называемый бесклеточный компонент в составе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комбинированных вакцин.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Бесклеточные коклюшные вакцины содержат не убитую коклюшную палочку, а только </w:t>
      </w:r>
      <w:r w:rsidR="001D42E9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значимые для формирования иммунитета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компоненты ее клеточной стенки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и инактивированные (обезвреженные) токсины</w:t>
      </w:r>
      <w:r w:rsidR="001D42E9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. </w:t>
      </w:r>
      <w:r w:rsid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>Т</w:t>
      </w:r>
      <w:r w:rsidR="001D42E9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акие вакцины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менее </w:t>
      </w:r>
      <w:proofErr w:type="spellStart"/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реактогенны</w:t>
      </w:r>
      <w:proofErr w:type="spellEnd"/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и могут применяться для ревакцинации старших детей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. </w:t>
      </w:r>
    </w:p>
    <w:p w:rsidR="00813AF4" w:rsidRPr="00A36B95" w:rsidRDefault="00E66AA3" w:rsidP="00A36B95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В</w:t>
      </w:r>
      <w:r w:rsidR="00F45A27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се чаще 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за счет различных источников финансирования </w:t>
      </w:r>
      <w:r w:rsid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прививки</w:t>
      </w:r>
      <w:r w:rsidR="00A257D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провод</w:t>
      </w:r>
      <w:r w:rsid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я</w:t>
      </w:r>
      <w:r w:rsidR="00A257D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тся </w:t>
      </w:r>
      <w:r w:rsidR="00FA324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с использованием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зарегистрированных Министерством здравоохранения  Республики </w:t>
      </w:r>
      <w:r w:rsidR="00813AF4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Беларус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>ь</w:t>
      </w:r>
      <w:r w:rsidR="00FA324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813AF4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комбинированных препаратов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 </w:t>
      </w:r>
      <w:r w:rsid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содержащих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FA324C" w:rsidRP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>бесклеточн</w:t>
      </w:r>
      <w:r w:rsid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ую </w:t>
      </w:r>
      <w:r w:rsidR="00FA324C" w:rsidRP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>коклюшн</w:t>
      </w:r>
      <w:r w:rsid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>ую</w:t>
      </w:r>
      <w:r w:rsidR="00FA324C" w:rsidRP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вакцин</w:t>
      </w:r>
      <w:r w:rsid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>у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что </w:t>
      </w:r>
      <w:r w:rsid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предусмотрено Национальным календарем:</w:t>
      </w:r>
    </w:p>
    <w:p w:rsidR="00813AF4" w:rsidRPr="00813AF4" w:rsidRDefault="00E66AA3" w:rsidP="00B2111C">
      <w:pPr>
        <w:numPr>
          <w:ilvl w:val="0"/>
          <w:numId w:val="8"/>
        </w:numPr>
        <w:spacing w:after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</w:rPr>
      </w:pPr>
      <w:r>
        <w:rPr>
          <w:rFonts w:ascii="Arial Narrow" w:hAnsi="Arial Narrow"/>
          <w:b/>
          <w:noProof/>
          <w:color w:val="E36C0A" w:themeColor="accent6" w:themeShade="BF"/>
          <w:sz w:val="2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161925</wp:posOffset>
            </wp:positionV>
            <wp:extent cx="923925" cy="619125"/>
            <wp:effectExtent l="19050" t="0" r="9525" b="0"/>
            <wp:wrapTight wrapText="bothSides">
              <wp:wrapPolygon edited="0">
                <wp:start x="-445" y="0"/>
                <wp:lineTo x="-445" y="21268"/>
                <wp:lineTo x="21823" y="21268"/>
                <wp:lineTo x="21823" y="0"/>
                <wp:lineTo x="-445" y="0"/>
              </wp:wrapPolygon>
            </wp:wrapTight>
            <wp:docPr id="15" name="Рисунок 1" descr="D:\Мои документы\СМИ-ЕНИ\КОКЛЮШ, дифтерия, столбняк\inf-hexa-5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МИ-ЕНИ\КОКЛЮШ, дифтерия, столбняк\inf-hexa-5-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13AF4" w:rsidRPr="00813AF4">
        <w:rPr>
          <w:rFonts w:ascii="Arial Narrow" w:hAnsi="Arial Narrow"/>
          <w:b/>
          <w:color w:val="E36C0A" w:themeColor="accent6" w:themeShade="BF"/>
          <w:sz w:val="22"/>
        </w:rPr>
        <w:t>Гексаксим</w:t>
      </w:r>
      <w:proofErr w:type="spellEnd"/>
      <w:r w:rsidR="00813AF4" w:rsidRPr="00813AF4">
        <w:rPr>
          <w:rFonts w:ascii="Arial Narrow" w:hAnsi="Arial Narrow"/>
          <w:b/>
          <w:color w:val="E36C0A" w:themeColor="accent6" w:themeShade="BF"/>
          <w:sz w:val="22"/>
        </w:rPr>
        <w:t>®</w:t>
      </w:r>
      <w:r w:rsidR="00813AF4" w:rsidRPr="00813AF4">
        <w:rPr>
          <w:rFonts w:ascii="Arial Narrow" w:hAnsi="Arial Narrow"/>
          <w:b/>
          <w:color w:val="990033"/>
          <w:sz w:val="22"/>
        </w:rPr>
        <w:t xml:space="preserve">  </w:t>
      </w:r>
      <w:r w:rsidR="00813AF4" w:rsidRPr="00813AF4">
        <w:rPr>
          <w:rFonts w:ascii="Arial Narrow" w:hAnsi="Arial Narrow"/>
          <w:b/>
          <w:color w:val="760000"/>
          <w:sz w:val="22"/>
        </w:rPr>
        <w:t>(</w:t>
      </w:r>
      <w:proofErr w:type="spellStart"/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Hexaxim</w:t>
      </w:r>
      <w:proofErr w:type="spellEnd"/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®), </w:t>
      </w:r>
      <w:proofErr w:type="spellStart"/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>Санофи</w:t>
      </w:r>
      <w:proofErr w:type="spellEnd"/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 Пастер (</w:t>
      </w:r>
      <w:proofErr w:type="spellStart"/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Sanofi</w:t>
      </w:r>
      <w:proofErr w:type="spellEnd"/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Pasteur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S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>.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A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>.), Франция;</w:t>
      </w:r>
      <w:r w:rsidR="00813AF4" w:rsidRPr="00813AF4">
        <w:rPr>
          <w:noProof/>
          <w:color w:val="5F497A" w:themeColor="accent4" w:themeShade="BF"/>
          <w:sz w:val="22"/>
        </w:rPr>
        <w:t xml:space="preserve"> </w:t>
      </w:r>
    </w:p>
    <w:p w:rsidR="00813AF4" w:rsidRPr="00FB54DB" w:rsidRDefault="00813AF4" w:rsidP="00B2111C">
      <w:pPr>
        <w:numPr>
          <w:ilvl w:val="0"/>
          <w:numId w:val="8"/>
        </w:numPr>
        <w:spacing w:after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</w:rPr>
      </w:pPr>
      <w:proofErr w:type="spellStart"/>
      <w:r w:rsidRPr="00813AF4">
        <w:rPr>
          <w:rFonts w:ascii="Arial Narrow" w:hAnsi="Arial Narrow"/>
          <w:b/>
          <w:bCs/>
          <w:color w:val="E36C0A" w:themeColor="accent6" w:themeShade="BF"/>
          <w:sz w:val="22"/>
        </w:rPr>
        <w:t>Инфанрикс</w:t>
      </w:r>
      <w:proofErr w:type="spellEnd"/>
      <w:r w:rsidRPr="00813AF4">
        <w:rPr>
          <w:rFonts w:ascii="Arial Narrow" w:hAnsi="Arial Narrow"/>
          <w:b/>
          <w:bCs/>
          <w:color w:val="E36C0A" w:themeColor="accent6" w:themeShade="BF"/>
          <w:sz w:val="22"/>
        </w:rPr>
        <w:t>®</w:t>
      </w:r>
      <w:r w:rsidRPr="00813AF4">
        <w:rPr>
          <w:rFonts w:ascii="Arial Narrow" w:hAnsi="Arial Narrow"/>
          <w:b/>
          <w:bCs/>
          <w:color w:val="365F91"/>
          <w:sz w:val="22"/>
        </w:rPr>
        <w:t xml:space="preserve"> </w:t>
      </w:r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>(</w:t>
      </w:r>
      <w:proofErr w:type="spellStart"/>
      <w:r w:rsidRPr="00FB54DB">
        <w:rPr>
          <w:rFonts w:ascii="Arial Narrow" w:hAnsi="Arial Narrow"/>
          <w:b/>
          <w:bCs/>
          <w:color w:val="5F497A" w:themeColor="accent4" w:themeShade="BF"/>
          <w:sz w:val="22"/>
          <w:lang w:val="en-US"/>
        </w:rPr>
        <w:t>Infanrix</w:t>
      </w:r>
      <w:proofErr w:type="spellEnd"/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>®)</w:t>
      </w:r>
      <w:r w:rsidRPr="00813AF4">
        <w:rPr>
          <w:rFonts w:ascii="Arial Narrow" w:hAnsi="Arial Narrow"/>
          <w:b/>
          <w:bCs/>
          <w:color w:val="760000"/>
          <w:sz w:val="22"/>
        </w:rPr>
        <w:t xml:space="preserve"> </w:t>
      </w:r>
      <w:r w:rsidRPr="00E66AA3">
        <w:rPr>
          <w:rFonts w:ascii="Arial Narrow" w:hAnsi="Arial Narrow"/>
          <w:bCs/>
          <w:i/>
          <w:color w:val="365F91"/>
          <w:sz w:val="22"/>
        </w:rPr>
        <w:t>или</w:t>
      </w:r>
      <w:r w:rsidRPr="00813AF4">
        <w:rPr>
          <w:rFonts w:ascii="Arial Narrow" w:hAnsi="Arial Narrow"/>
          <w:b/>
          <w:bCs/>
          <w:color w:val="365F91"/>
          <w:sz w:val="22"/>
        </w:rPr>
        <w:t xml:space="preserve"> </w:t>
      </w:r>
      <w:proofErr w:type="spellStart"/>
      <w:r w:rsidRPr="00813AF4">
        <w:rPr>
          <w:rFonts w:ascii="Arial Narrow" w:hAnsi="Arial Narrow"/>
          <w:b/>
          <w:bCs/>
          <w:color w:val="E36C0A" w:themeColor="accent6" w:themeShade="BF"/>
          <w:sz w:val="22"/>
        </w:rPr>
        <w:t>Инфанрикс</w:t>
      </w:r>
      <w:proofErr w:type="spellEnd"/>
      <w:r w:rsidRPr="00813AF4">
        <w:rPr>
          <w:rFonts w:ascii="Arial Narrow" w:hAnsi="Arial Narrow"/>
          <w:b/>
          <w:bCs/>
          <w:color w:val="E36C0A" w:themeColor="accent6" w:themeShade="BF"/>
          <w:sz w:val="22"/>
        </w:rPr>
        <w:t xml:space="preserve">® </w:t>
      </w:r>
      <w:proofErr w:type="spellStart"/>
      <w:r w:rsidRPr="00813AF4">
        <w:rPr>
          <w:rFonts w:ascii="Arial Narrow" w:hAnsi="Arial Narrow"/>
          <w:b/>
          <w:bCs/>
          <w:color w:val="E36C0A" w:themeColor="accent6" w:themeShade="BF"/>
          <w:sz w:val="22"/>
        </w:rPr>
        <w:t>гекса</w:t>
      </w:r>
      <w:proofErr w:type="spellEnd"/>
      <w:r w:rsidRPr="00813AF4">
        <w:rPr>
          <w:rFonts w:ascii="Arial Narrow" w:hAnsi="Arial Narrow"/>
          <w:b/>
          <w:bCs/>
          <w:color w:val="990033"/>
          <w:sz w:val="22"/>
        </w:rPr>
        <w:t xml:space="preserve"> </w:t>
      </w:r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>(</w:t>
      </w:r>
      <w:proofErr w:type="spellStart"/>
      <w:r w:rsidRPr="00FB54DB">
        <w:rPr>
          <w:rFonts w:ascii="Arial Narrow" w:hAnsi="Arial Narrow"/>
          <w:b/>
          <w:bCs/>
          <w:color w:val="5F497A" w:themeColor="accent4" w:themeShade="BF"/>
          <w:sz w:val="22"/>
          <w:lang w:val="en-US"/>
        </w:rPr>
        <w:t>Infanrix</w:t>
      </w:r>
      <w:proofErr w:type="spellEnd"/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 xml:space="preserve">® </w:t>
      </w:r>
      <w:proofErr w:type="spellStart"/>
      <w:r w:rsidRPr="00FB54DB">
        <w:rPr>
          <w:rFonts w:ascii="Arial Narrow" w:hAnsi="Arial Narrow"/>
          <w:b/>
          <w:bCs/>
          <w:color w:val="5F497A" w:themeColor="accent4" w:themeShade="BF"/>
          <w:sz w:val="22"/>
          <w:lang w:val="en-US"/>
        </w:rPr>
        <w:t>hexa</w:t>
      </w:r>
      <w:proofErr w:type="spellEnd"/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 xml:space="preserve">), </w:t>
      </w:r>
      <w:proofErr w:type="spellStart"/>
      <w:r w:rsidRPr="00FB54DB">
        <w:rPr>
          <w:rFonts w:ascii="Arial Narrow" w:hAnsi="Arial Narrow"/>
          <w:b/>
          <w:color w:val="5F497A" w:themeColor="accent4" w:themeShade="BF"/>
          <w:sz w:val="22"/>
        </w:rPr>
        <w:t>Глаксо</w:t>
      </w:r>
      <w:proofErr w:type="spellEnd"/>
      <w:r w:rsidRPr="00FB54DB">
        <w:rPr>
          <w:rFonts w:ascii="Arial Narrow" w:hAnsi="Arial Narrow"/>
          <w:b/>
          <w:color w:val="5F497A" w:themeColor="accent4" w:themeShade="BF"/>
          <w:sz w:val="22"/>
        </w:rPr>
        <w:t xml:space="preserve"> Смит </w:t>
      </w:r>
      <w:proofErr w:type="spellStart"/>
      <w:r w:rsidRPr="00FB54DB">
        <w:rPr>
          <w:rFonts w:ascii="Arial Narrow" w:hAnsi="Arial Narrow"/>
          <w:b/>
          <w:color w:val="5F497A" w:themeColor="accent4" w:themeShade="BF"/>
          <w:sz w:val="22"/>
        </w:rPr>
        <w:t>Кляйн</w:t>
      </w:r>
      <w:proofErr w:type="spellEnd"/>
      <w:r w:rsidRPr="00FB54DB">
        <w:rPr>
          <w:rFonts w:ascii="Arial Narrow" w:hAnsi="Arial Narrow"/>
          <w:b/>
          <w:color w:val="5F497A" w:themeColor="accent4" w:themeShade="BF"/>
          <w:sz w:val="22"/>
        </w:rPr>
        <w:t xml:space="preserve"> (</w:t>
      </w:r>
      <w:r w:rsidRPr="00FB54DB">
        <w:rPr>
          <w:rFonts w:ascii="Arial Narrow" w:hAnsi="Arial Narrow"/>
          <w:b/>
          <w:color w:val="5F497A" w:themeColor="accent4" w:themeShade="BF"/>
          <w:sz w:val="22"/>
          <w:lang w:val="en-US"/>
        </w:rPr>
        <w:t>GlaxoSmithKline</w:t>
      </w:r>
      <w:r w:rsidRPr="00FB54DB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proofErr w:type="spellStart"/>
      <w:r w:rsidRPr="00FB54DB">
        <w:rPr>
          <w:rFonts w:ascii="Arial Narrow" w:hAnsi="Arial Narrow"/>
          <w:b/>
          <w:color w:val="5F497A" w:themeColor="accent4" w:themeShade="BF"/>
          <w:sz w:val="22"/>
          <w:lang w:val="en-US"/>
        </w:rPr>
        <w:t>Biologicals</w:t>
      </w:r>
      <w:proofErr w:type="spellEnd"/>
      <w:r w:rsidRPr="00FB54DB">
        <w:rPr>
          <w:rFonts w:ascii="Arial Narrow" w:hAnsi="Arial Narrow"/>
          <w:b/>
          <w:color w:val="5F497A" w:themeColor="accent4" w:themeShade="BF"/>
          <w:sz w:val="22"/>
        </w:rPr>
        <w:t>), Бельгия</w:t>
      </w:r>
      <w:r w:rsidR="00FB54DB">
        <w:rPr>
          <w:rFonts w:ascii="Arial Narrow" w:hAnsi="Arial Narrow"/>
          <w:b/>
          <w:color w:val="5F497A" w:themeColor="accent4" w:themeShade="BF"/>
          <w:sz w:val="22"/>
        </w:rPr>
        <w:t>;</w:t>
      </w:r>
      <w:r w:rsidR="00E66AA3" w:rsidRPr="00E66AA3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8669E1" w:rsidRDefault="008669E1" w:rsidP="00B2111C">
      <w:pPr>
        <w:pStyle w:val="a6"/>
        <w:numPr>
          <w:ilvl w:val="0"/>
          <w:numId w:val="5"/>
        </w:numPr>
        <w:spacing w:before="0" w:beforeAutospacing="0" w:after="0" w:afterAutospacing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proofErr w:type="spellStart"/>
      <w:r w:rsidRPr="00FB54DB">
        <w:rPr>
          <w:rFonts w:ascii="Arial Narrow" w:hAnsi="Arial Narrow"/>
          <w:b/>
          <w:color w:val="E36C0A" w:themeColor="accent6" w:themeShade="BF"/>
          <w:sz w:val="22"/>
          <w:szCs w:val="22"/>
        </w:rPr>
        <w:t>Тетраксим</w:t>
      </w:r>
      <w:proofErr w:type="spellEnd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(</w:t>
      </w:r>
      <w:proofErr w:type="spellStart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Tetraxim</w:t>
      </w:r>
      <w:proofErr w:type="spellEnd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>)</w:t>
      </w:r>
      <w:r w:rsid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</w:t>
      </w:r>
      <w:proofErr w:type="spellStart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>Санофи</w:t>
      </w:r>
      <w:proofErr w:type="spellEnd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Пастер С.А. (</w:t>
      </w:r>
      <w:proofErr w:type="spellStart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>Sanofi</w:t>
      </w:r>
      <w:proofErr w:type="spellEnd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proofErr w:type="spellStart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>Pasteur</w:t>
      </w:r>
      <w:proofErr w:type="spellEnd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S.A.), Франция</w:t>
      </w:r>
      <w:r w:rsid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>;</w:t>
      </w:r>
    </w:p>
    <w:p w:rsidR="00777C7D" w:rsidRPr="009C4B6A" w:rsidRDefault="00777C7D" w:rsidP="00777C7D">
      <w:pPr>
        <w:pStyle w:val="a6"/>
        <w:numPr>
          <w:ilvl w:val="0"/>
          <w:numId w:val="5"/>
        </w:numPr>
        <w:spacing w:before="0" w:beforeAutospacing="0" w:after="0" w:afterAutospacing="0" w:line="210" w:lineRule="exact"/>
        <w:ind w:left="0" w:firstLine="0"/>
        <w:jc w:val="both"/>
        <w:rPr>
          <w:rFonts w:ascii="Arial Narrow" w:hAnsi="Arial Narrow"/>
          <w:b/>
          <w:color w:val="800000"/>
          <w:sz w:val="22"/>
          <w:szCs w:val="22"/>
        </w:rPr>
      </w:pPr>
      <w:proofErr w:type="spellStart"/>
      <w:r w:rsidRPr="00777C7D">
        <w:rPr>
          <w:rFonts w:ascii="Arial Narrow" w:hAnsi="Arial Narrow"/>
          <w:b/>
          <w:color w:val="E36C0A" w:themeColor="accent6" w:themeShade="BF"/>
          <w:sz w:val="22"/>
          <w:szCs w:val="22"/>
        </w:rPr>
        <w:t>Адасель</w:t>
      </w:r>
      <w:proofErr w:type="spellEnd"/>
      <w:r w:rsidRPr="00777C7D">
        <w:rPr>
          <w:rFonts w:ascii="Arial Narrow" w:hAnsi="Arial Narrow"/>
          <w:b/>
          <w:color w:val="E36C0A" w:themeColor="accent6" w:themeShade="BF"/>
          <w:sz w:val="25"/>
          <w:szCs w:val="25"/>
        </w:rPr>
        <w:t xml:space="preserve"> </w:t>
      </w:r>
      <w:r w:rsidRPr="009C4B6A">
        <w:rPr>
          <w:rFonts w:ascii="Arial Narrow" w:hAnsi="Arial Narrow"/>
          <w:b/>
          <w:color w:val="5F497A"/>
          <w:sz w:val="22"/>
          <w:szCs w:val="22"/>
        </w:rPr>
        <w:t>(</w:t>
      </w:r>
      <w:proofErr w:type="spellStart"/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Adacel</w:t>
      </w:r>
      <w:proofErr w:type="spellEnd"/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</w:rPr>
        <w:t>),</w:t>
      </w:r>
      <w:r w:rsidRPr="00777C7D">
        <w:rPr>
          <w:color w:val="5F497A" w:themeColor="accent4" w:themeShade="BF"/>
        </w:rPr>
        <w:t xml:space="preserve"> </w:t>
      </w:r>
      <w:proofErr w:type="spellStart"/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</w:rPr>
        <w:t>Санофи</w:t>
      </w:r>
      <w:proofErr w:type="spellEnd"/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Пастер (</w:t>
      </w:r>
      <w:proofErr w:type="spellStart"/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Sanofi</w:t>
      </w:r>
      <w:proofErr w:type="spellEnd"/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Pasteur</w:t>
      </w:r>
      <w:r w:rsidRPr="00777C7D">
        <w:rPr>
          <w:color w:val="5F497A" w:themeColor="accent4" w:themeShade="BF"/>
        </w:rPr>
        <w:t xml:space="preserve"> </w:t>
      </w:r>
      <w:r w:rsidRPr="00777C7D">
        <w:rPr>
          <w:rFonts w:ascii="Arial Narrow" w:hAnsi="Arial Narrow"/>
          <w:b/>
          <w:color w:val="5F497A" w:themeColor="accent4" w:themeShade="BF"/>
          <w:lang w:val="en-US"/>
        </w:rPr>
        <w:t>Limited</w:t>
      </w:r>
      <w:r w:rsidRPr="00777C7D">
        <w:rPr>
          <w:rFonts w:ascii="Arial Narrow" w:hAnsi="Arial Narrow"/>
          <w:b/>
          <w:color w:val="5F497A" w:themeColor="accent4" w:themeShade="BF"/>
        </w:rPr>
        <w:t>), Канада</w:t>
      </w:r>
      <w:r>
        <w:rPr>
          <w:rFonts w:ascii="Arial Narrow" w:hAnsi="Arial Narrow"/>
          <w:b/>
          <w:color w:val="800000"/>
        </w:rPr>
        <w:t xml:space="preserve"> </w:t>
      </w:r>
      <w:r w:rsidRPr="009C4B6A">
        <w:rPr>
          <w:rFonts w:ascii="Arial Narrow" w:hAnsi="Arial Narrow"/>
          <w:i/>
          <w:color w:val="800000"/>
          <w:sz w:val="20"/>
          <w:szCs w:val="20"/>
        </w:rPr>
        <w:t xml:space="preserve">– </w:t>
      </w:r>
      <w:r>
        <w:rPr>
          <w:rFonts w:ascii="Arial Narrow" w:hAnsi="Arial Narrow"/>
          <w:i/>
          <w:color w:val="800000"/>
          <w:sz w:val="20"/>
          <w:szCs w:val="20"/>
        </w:rPr>
        <w:t xml:space="preserve">бесклеточная вакцина АКДС, предназначенная для пациентов от </w:t>
      </w:r>
      <w:r w:rsidRPr="009C4B6A">
        <w:rPr>
          <w:rFonts w:ascii="Arial Narrow" w:hAnsi="Arial Narrow"/>
          <w:i/>
          <w:color w:val="800000"/>
          <w:sz w:val="20"/>
          <w:szCs w:val="20"/>
        </w:rPr>
        <w:t>4  до 64 лет</w:t>
      </w:r>
      <w:r>
        <w:rPr>
          <w:rFonts w:ascii="Arial Narrow" w:hAnsi="Arial Narrow"/>
          <w:b/>
          <w:color w:val="800000"/>
        </w:rPr>
        <w:t>.</w:t>
      </w:r>
    </w:p>
    <w:p w:rsidR="00815B25" w:rsidRDefault="00815B25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Эти вакцины можно вводить одновременно (в один день) с другими вакцинами Национального календаря профилактических прививок и 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даже с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инактивированными вакцинами по эпидемическим показаниям (в разные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участки тела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)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.</w:t>
      </w:r>
    </w:p>
    <w:p w:rsidR="003F663D" w:rsidRPr="00E66AA3" w:rsidRDefault="003F663D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Вакцина в дозе 0,5 мл</w:t>
      </w:r>
      <w:proofErr w:type="gramStart"/>
      <w:r w:rsidRPr="0078407E">
        <w:rPr>
          <w:rFonts w:ascii="Arial Narrow" w:hAnsi="Arial Narrow"/>
          <w:b/>
          <w:color w:val="5F497A" w:themeColor="accent4" w:themeShade="BF"/>
          <w:sz w:val="16"/>
          <w:szCs w:val="16"/>
        </w:rPr>
        <w:t>.</w:t>
      </w:r>
      <w:proofErr w:type="gramEnd"/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proofErr w:type="gramStart"/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в</w:t>
      </w:r>
      <w:proofErr w:type="gramEnd"/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водится глубоко внутримышечно: обычно </w:t>
      </w:r>
      <w:r w:rsidR="001D42E9">
        <w:rPr>
          <w:rFonts w:ascii="Arial Narrow" w:hAnsi="Arial Narrow"/>
          <w:b/>
          <w:color w:val="5F497A" w:themeColor="accent4" w:themeShade="BF"/>
          <w:sz w:val="22"/>
          <w:szCs w:val="22"/>
        </w:rPr>
        <w:t>малышам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78407E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в возрасте 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до 1 года в переднебоковую поверхность бедра или </w:t>
      </w:r>
      <w:r w:rsidR="00E66AA3"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дельтовидную мышцу плеча</w:t>
      </w:r>
      <w:r w:rsidR="00E66AA3"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старшим детям.</w:t>
      </w:r>
    </w:p>
    <w:p w:rsidR="00E66AA3" w:rsidRPr="00E66AA3" w:rsidRDefault="00B2111C" w:rsidP="00B2111C">
      <w:pPr>
        <w:spacing w:after="0" w:line="236" w:lineRule="exact"/>
        <w:ind w:firstLine="567"/>
        <w:jc w:val="both"/>
        <w:rPr>
          <w:rFonts w:ascii="Arial Narrow" w:hAnsi="Arial Narrow" w:cs="Tahoma"/>
          <w:b/>
          <w:color w:val="5F497A" w:themeColor="accent4" w:themeShade="BF"/>
          <w:sz w:val="22"/>
        </w:rPr>
      </w:pPr>
      <w:r>
        <w:rPr>
          <w:rFonts w:ascii="Arial Narrow" w:hAnsi="Arial Narrow" w:cs="Tahoma"/>
          <w:b/>
          <w:noProof/>
          <w:color w:val="5F497A" w:themeColor="accent4" w:themeShade="BF"/>
          <w:sz w:val="2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-113030</wp:posOffset>
            </wp:positionV>
            <wp:extent cx="1343025" cy="958850"/>
            <wp:effectExtent l="19050" t="0" r="9525" b="0"/>
            <wp:wrapSquare wrapText="bothSides"/>
            <wp:docPr id="4" name="Рисунок 1" descr="D:\Мои документы\СМИ-ЕНИ\КОКЛЮШ, дифтерия, столбняк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МИ-ЕНИ\КОКЛЮШ, дифтерия, столбняк\image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51" r="14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5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66AA3">
        <w:rPr>
          <w:rFonts w:ascii="Arial Narrow" w:hAnsi="Arial Narrow" w:cs="Tahoma"/>
          <w:b/>
          <w:color w:val="5F497A" w:themeColor="accent4" w:themeShade="BF"/>
          <w:sz w:val="22"/>
        </w:rPr>
        <w:t>П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еред прививкой </w:t>
      </w:r>
      <w:r w:rsidR="00E66AA3">
        <w:rPr>
          <w:rFonts w:ascii="Arial Narrow" w:hAnsi="Arial Narrow" w:cs="Tahoma"/>
          <w:b/>
          <w:color w:val="5F497A" w:themeColor="accent4" w:themeShade="BF"/>
          <w:sz w:val="22"/>
        </w:rPr>
        <w:t>ребенка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 обязательно осматривает врач и решает вопрос о возможности ее проведения.</w:t>
      </w:r>
      <w:r w:rsid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 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>В первую очередь должны</w:t>
      </w:r>
      <w:r w:rsidR="000D27F5">
        <w:rPr>
          <w:rFonts w:ascii="Arial Narrow" w:hAnsi="Arial Narrow" w:cs="Tahoma"/>
          <w:b/>
          <w:color w:val="5F497A" w:themeColor="accent4" w:themeShade="BF"/>
          <w:sz w:val="22"/>
        </w:rPr>
        <w:t xml:space="preserve"> быть привиты ослабленные дети, 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>дети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 с хроническими заболеваниями – </w:t>
      </w:r>
      <w:r w:rsidR="0078407E">
        <w:rPr>
          <w:rFonts w:ascii="Arial Narrow" w:hAnsi="Arial Narrow" w:cs="Tahoma"/>
          <w:b/>
          <w:color w:val="5F497A" w:themeColor="accent4" w:themeShade="BF"/>
          <w:sz w:val="22"/>
        </w:rPr>
        <w:t xml:space="preserve">коклюш 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>у них протекают тяжелее, нередко усугубляя основное заболевание.</w:t>
      </w:r>
    </w:p>
    <w:p w:rsidR="00E66AA3" w:rsidRDefault="00E66AA3" w:rsidP="00B2111C">
      <w:pPr>
        <w:spacing w:after="0" w:line="236" w:lineRule="exact"/>
        <w:ind w:firstLine="567"/>
        <w:jc w:val="both"/>
        <w:rPr>
          <w:rFonts w:ascii="Arial Narrow" w:hAnsi="Arial Narrow" w:cs="Tahoma"/>
          <w:b/>
          <w:color w:val="5F497A" w:themeColor="accent4" w:themeShade="BF"/>
          <w:sz w:val="22"/>
        </w:rPr>
      </w:pPr>
      <w:r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Прививки не проводят в период острого заболевания или обострения хронического: их откладывают до выздоровления или достижения стойкой ремиссии. 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>Прививки противопоказаны</w:t>
      </w:r>
      <w:r w:rsidR="00B2111C">
        <w:rPr>
          <w:rFonts w:ascii="Arial Narrow" w:hAnsi="Arial Narrow" w:cs="Tahoma"/>
          <w:b/>
          <w:color w:val="5F497A" w:themeColor="accent4" w:themeShade="BF"/>
          <w:sz w:val="22"/>
        </w:rPr>
        <w:t xml:space="preserve"> также 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>при наличии тяжелых побочных реакций на предыдущее введение вакцин с аналогичным составом</w:t>
      </w:r>
      <w:r w:rsidR="00B2111C">
        <w:rPr>
          <w:rFonts w:ascii="Arial Narrow" w:hAnsi="Arial Narrow" w:cs="Tahoma"/>
          <w:b/>
          <w:color w:val="5F497A" w:themeColor="accent4" w:themeShade="BF"/>
          <w:sz w:val="22"/>
        </w:rPr>
        <w:t>.</w:t>
      </w:r>
    </w:p>
    <w:p w:rsidR="00E54F1D" w:rsidRPr="00815B25" w:rsidRDefault="00E54F1D" w:rsidP="00815B25">
      <w:pPr>
        <w:pStyle w:val="a6"/>
        <w:spacing w:before="0" w:beforeAutospacing="0" w:after="0" w:afterAutospacing="0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</w:p>
    <w:p w:rsidR="00F756C8" w:rsidRPr="00A36B95" w:rsidRDefault="00F756C8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Arial Narrow" w:hAnsi="Arial Narrow"/>
          <w:i/>
          <w:color w:val="E36C0A" w:themeColor="accent6" w:themeShade="BF"/>
          <w:sz w:val="20"/>
          <w:szCs w:val="20"/>
        </w:rPr>
      </w:pPr>
      <w:r w:rsidRPr="00A36B95">
        <w:rPr>
          <w:rFonts w:ascii="Arial Narrow" w:hAnsi="Arial Narrow"/>
          <w:i/>
          <w:color w:val="E36C0A" w:themeColor="accent6" w:themeShade="BF"/>
          <w:sz w:val="20"/>
          <w:szCs w:val="20"/>
        </w:rPr>
        <w:t>ГУ «Слуцкий зональный центр гигиены и эпидемиологии»</w:t>
      </w:r>
    </w:p>
    <w:p w:rsidR="00A36B95" w:rsidRDefault="00A36B95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</w:rPr>
      </w:pPr>
    </w:p>
    <w:p w:rsidR="00D14AD1" w:rsidRPr="00B2111C" w:rsidRDefault="00D14AD1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</w:rPr>
      </w:pPr>
      <w:r w:rsidRPr="00B2111C">
        <w:rPr>
          <w:rFonts w:ascii="Impact" w:hAnsi="Impact"/>
          <w:color w:val="5F497A" w:themeColor="accent4" w:themeShade="BF"/>
        </w:rPr>
        <w:lastRenderedPageBreak/>
        <w:t>Министерство здравоохранения</w:t>
      </w:r>
    </w:p>
    <w:p w:rsidR="00ED4761" w:rsidRPr="00B2111C" w:rsidRDefault="00343F21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</w:rPr>
      </w:pPr>
      <w:r w:rsidRPr="00B2111C">
        <w:rPr>
          <w:rFonts w:ascii="Impact" w:hAnsi="Impact"/>
          <w:color w:val="5F497A" w:themeColor="accent4" w:themeShade="BF"/>
        </w:rPr>
        <w:t>Республики Беларусь</w:t>
      </w:r>
    </w:p>
    <w:p w:rsidR="008F7EA0" w:rsidRDefault="00B4603C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69850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10" name="Рисунок 1" descr="D:\Мои документы\СМИ-ЕНИ\От А до Я\d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СМИ-ЕНИ\От А до Я\do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084" w:rsidRDefault="00B4603C" w:rsidP="00B84084">
      <w:pPr>
        <w:pStyle w:val="a6"/>
        <w:spacing w:before="0" w:beforeAutospacing="0" w:after="0" w:afterAutospacing="0"/>
        <w:ind w:left="-142" w:firstLine="709"/>
        <w:jc w:val="both"/>
        <w:rPr>
          <w:rFonts w:ascii="Impact" w:hAnsi="Impact"/>
          <w:color w:val="5F497A" w:themeColor="accent4" w:themeShade="BF"/>
          <w:sz w:val="20"/>
          <w:szCs w:val="20"/>
        </w:rPr>
      </w:pPr>
      <w:r>
        <w:rPr>
          <w:rFonts w:ascii="Impact" w:hAnsi="Impact"/>
          <w:color w:val="5F497A" w:themeColor="accent4" w:themeShade="BF"/>
          <w:sz w:val="20"/>
          <w:szCs w:val="20"/>
        </w:rPr>
        <w:t xml:space="preserve">     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 xml:space="preserve">Памятка 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>для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 xml:space="preserve"> родителей: </w:t>
      </w:r>
      <w:r>
        <w:rPr>
          <w:rFonts w:ascii="Impact" w:hAnsi="Impact"/>
          <w:color w:val="5F497A" w:themeColor="accent4" w:themeShade="BF"/>
          <w:sz w:val="20"/>
          <w:szCs w:val="20"/>
        </w:rPr>
        <w:t xml:space="preserve">                                      </w:t>
      </w:r>
    </w:p>
    <w:p w:rsidR="00AB68D6" w:rsidRPr="00B84084" w:rsidRDefault="00B4603C" w:rsidP="00B84084">
      <w:pPr>
        <w:pStyle w:val="a6"/>
        <w:spacing w:before="0" w:beforeAutospacing="0" w:after="0" w:afterAutospacing="0"/>
        <w:ind w:left="-142" w:firstLine="709"/>
        <w:jc w:val="both"/>
        <w:rPr>
          <w:rFonts w:ascii="Impact" w:hAnsi="Impact"/>
          <w:color w:val="5F497A" w:themeColor="accent4" w:themeShade="BF"/>
          <w:sz w:val="20"/>
          <w:szCs w:val="20"/>
        </w:rPr>
      </w:pPr>
      <w:r>
        <w:rPr>
          <w:rFonts w:ascii="Impact" w:hAnsi="Impact"/>
          <w:color w:val="5F497A" w:themeColor="accent4" w:themeShade="BF"/>
          <w:sz w:val="20"/>
          <w:szCs w:val="20"/>
        </w:rPr>
        <w:t xml:space="preserve">     з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>доровый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 xml:space="preserve"> ребенок 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>–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 xml:space="preserve">счастливая 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>семья</w:t>
      </w:r>
      <w:r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</w:p>
    <w:p w:rsidR="006A31D8" w:rsidRPr="00AB68D6" w:rsidRDefault="006A31D8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  <w:sz w:val="30"/>
          <w:szCs w:val="30"/>
        </w:rPr>
      </w:pPr>
      <w:r>
        <w:rPr>
          <w:rFonts w:ascii="Impact" w:hAnsi="Impact"/>
          <w:noProof/>
          <w:color w:val="5F497A" w:themeColor="accent4" w:themeShade="BF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100965</wp:posOffset>
            </wp:positionV>
            <wp:extent cx="1666875" cy="1276350"/>
            <wp:effectExtent l="19050" t="0" r="9525" b="0"/>
            <wp:wrapNone/>
            <wp:docPr id="5" name="Рисунок 2" descr="D:\Мои документы\СМИ-ЕНИ\КОКЛЮШ\imgprevie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МИ-ЕНИ\КОКЛЮШ\imgpreview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A137B3" w:rsidP="00EC59A4">
      <w:pPr>
        <w:pStyle w:val="a6"/>
        <w:spacing w:before="0" w:beforeAutospacing="0" w:after="0" w:afterAutospacing="0"/>
        <w:ind w:left="-142" w:firstLine="709"/>
        <w:jc w:val="center"/>
        <w:rPr>
          <w:i/>
        </w:rPr>
      </w:pPr>
      <w:r>
        <w:rPr>
          <w:i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38.5pt;height:39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32pt;v-text-kern:t" trim="t" fitpath="t" string="КОКЛЮШ"/>
          </v:shape>
        </w:pict>
      </w: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6A31D8" w:rsidRPr="00E66AA3" w:rsidRDefault="007B33AC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  <w:sz w:val="28"/>
          <w:szCs w:val="28"/>
        </w:rPr>
      </w:pPr>
      <w:r w:rsidRPr="00E66AA3">
        <w:rPr>
          <w:rFonts w:ascii="Impact" w:hAnsi="Impact"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397510</wp:posOffset>
            </wp:positionV>
            <wp:extent cx="2771775" cy="2343150"/>
            <wp:effectExtent l="19050" t="0" r="9525" b="0"/>
            <wp:wrapTight wrapText="bothSides">
              <wp:wrapPolygon edited="0">
                <wp:start x="594" y="0"/>
                <wp:lineTo x="-148" y="1229"/>
                <wp:lineTo x="-148" y="20371"/>
                <wp:lineTo x="297" y="21424"/>
                <wp:lineTo x="594" y="21424"/>
                <wp:lineTo x="20932" y="21424"/>
                <wp:lineTo x="21229" y="21424"/>
                <wp:lineTo x="21674" y="20371"/>
                <wp:lineTo x="21674" y="1229"/>
                <wp:lineTo x="21377" y="176"/>
                <wp:lineTo x="20932" y="0"/>
                <wp:lineTo x="594" y="0"/>
              </wp:wrapPolygon>
            </wp:wrapTight>
            <wp:docPr id="16" name="Рисунок 16" descr="D:\Мои документы\СМИ-ЕНИ\КОКЛЮШ\kokljush-u-rebenka-320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СМИ-ЕНИ\КОКЛЮШ\kokljush-u-rebenka-320-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6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A31D8" w:rsidRPr="00E66AA3">
        <w:rPr>
          <w:rFonts w:ascii="Impact" w:hAnsi="Impact"/>
          <w:color w:val="5F497A" w:themeColor="accent4" w:themeShade="BF"/>
          <w:sz w:val="28"/>
          <w:szCs w:val="28"/>
        </w:rPr>
        <w:t>Проект «Прививки от</w:t>
      </w:r>
      <w:proofErr w:type="gramStart"/>
      <w:r w:rsidR="006A31D8" w:rsidRPr="00E66AA3">
        <w:rPr>
          <w:rFonts w:ascii="Impact" w:hAnsi="Impact"/>
          <w:color w:val="5F497A" w:themeColor="accent4" w:themeShade="BF"/>
          <w:sz w:val="28"/>
          <w:szCs w:val="28"/>
        </w:rPr>
        <w:t xml:space="preserve"> </w:t>
      </w:r>
      <w:r w:rsidR="006A31D8" w:rsidRPr="00E66AA3">
        <w:rPr>
          <w:rFonts w:ascii="Impact" w:hAnsi="Impact"/>
          <w:color w:val="4358B3"/>
          <w:sz w:val="28"/>
          <w:szCs w:val="28"/>
        </w:rPr>
        <w:t>А</w:t>
      </w:r>
      <w:proofErr w:type="gramEnd"/>
      <w:r w:rsidR="006A31D8" w:rsidRPr="00E66AA3">
        <w:rPr>
          <w:rFonts w:ascii="Impact" w:hAnsi="Impact"/>
          <w:color w:val="365F91" w:themeColor="accent1" w:themeShade="BF"/>
          <w:sz w:val="28"/>
          <w:szCs w:val="28"/>
        </w:rPr>
        <w:t xml:space="preserve"> </w:t>
      </w:r>
      <w:r w:rsidR="006A31D8" w:rsidRPr="00E66AA3">
        <w:rPr>
          <w:rFonts w:ascii="Impact" w:hAnsi="Impact"/>
          <w:color w:val="5F497A" w:themeColor="accent4" w:themeShade="BF"/>
          <w:sz w:val="28"/>
          <w:szCs w:val="28"/>
        </w:rPr>
        <w:t xml:space="preserve">до </w:t>
      </w:r>
      <w:r w:rsidR="006A31D8" w:rsidRPr="00E66AA3">
        <w:rPr>
          <w:rFonts w:ascii="Impact" w:hAnsi="Impact"/>
          <w:color w:val="E36C0A" w:themeColor="accent6" w:themeShade="BF"/>
          <w:sz w:val="28"/>
          <w:szCs w:val="28"/>
        </w:rPr>
        <w:t>Я</w:t>
      </w:r>
      <w:r w:rsidR="006A31D8" w:rsidRPr="00E66AA3">
        <w:rPr>
          <w:rFonts w:ascii="Impact" w:hAnsi="Impact"/>
          <w:color w:val="5F497A" w:themeColor="accent4" w:themeShade="BF"/>
          <w:sz w:val="28"/>
          <w:szCs w:val="28"/>
        </w:rPr>
        <w:t>»</w:t>
      </w: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right="338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EC59A4" w:rsidRDefault="00954693" w:rsidP="00EC59A4">
      <w:pPr>
        <w:pStyle w:val="a6"/>
        <w:spacing w:before="0" w:beforeAutospacing="0" w:after="0" w:afterAutospacing="0"/>
        <w:ind w:left="-142" w:right="410" w:firstLine="709"/>
        <w:jc w:val="both"/>
        <w:rPr>
          <w:rFonts w:ascii="Impact" w:hAnsi="Impact"/>
          <w:color w:val="5F497A" w:themeColor="accent4" w:themeShade="BF"/>
          <w:sz w:val="28"/>
          <w:szCs w:val="28"/>
        </w:rPr>
      </w:pPr>
      <w:r>
        <w:rPr>
          <w:rFonts w:ascii="Impact" w:hAnsi="Impact"/>
          <w:color w:val="5F497A" w:themeColor="accent4" w:themeShade="BF"/>
          <w:sz w:val="28"/>
          <w:szCs w:val="28"/>
        </w:rPr>
        <w:t xml:space="preserve">  </w:t>
      </w:r>
    </w:p>
    <w:p w:rsidR="00EC59A4" w:rsidRDefault="008F7EA0" w:rsidP="007B33AC">
      <w:pPr>
        <w:pStyle w:val="a6"/>
        <w:spacing w:before="0" w:beforeAutospacing="0" w:after="0" w:afterAutospacing="0"/>
        <w:ind w:firstLine="567"/>
        <w:jc w:val="both"/>
        <w:rPr>
          <w:rFonts w:ascii="Impact" w:hAnsi="Impact"/>
          <w:color w:val="5F497A" w:themeColor="accent4" w:themeShade="BF"/>
          <w:sz w:val="22"/>
          <w:szCs w:val="22"/>
        </w:rPr>
      </w:pPr>
      <w:r w:rsidRPr="00343F21">
        <w:rPr>
          <w:rFonts w:ascii="Impact" w:hAnsi="Impact"/>
          <w:color w:val="E36C0A" w:themeColor="accent6" w:themeShade="BF"/>
          <w:sz w:val="28"/>
          <w:szCs w:val="28"/>
        </w:rPr>
        <w:t>Коклюш</w:t>
      </w:r>
      <w:r w:rsidRPr="00954693">
        <w:rPr>
          <w:rFonts w:ascii="Century Gothic" w:hAnsi="Century Gothic"/>
          <w:b/>
          <w:color w:val="C89800"/>
          <w:sz w:val="22"/>
          <w:szCs w:val="22"/>
        </w:rPr>
        <w:t xml:space="preserve"> </w:t>
      </w:r>
      <w:r w:rsidRPr="00E54F1D">
        <w:rPr>
          <w:rFonts w:ascii="Century Gothic" w:hAnsi="Century Gothic"/>
          <w:b/>
          <w:color w:val="5F497A" w:themeColor="accent4" w:themeShade="BF"/>
          <w:sz w:val="23"/>
          <w:szCs w:val="23"/>
        </w:rPr>
        <w:t xml:space="preserve">— 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>одна из самых распространенных детских инфекций</w:t>
      </w:r>
      <w:r w:rsidR="000230EB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. </w:t>
      </w:r>
    </w:p>
    <w:p w:rsidR="00EC59A4" w:rsidRDefault="00CB4E6A" w:rsidP="007B33AC">
      <w:pPr>
        <w:pStyle w:val="a6"/>
        <w:spacing w:before="0" w:beforeAutospacing="0" w:after="0" w:afterAutospacing="0"/>
        <w:ind w:firstLine="567"/>
        <w:jc w:val="both"/>
        <w:rPr>
          <w:rFonts w:ascii="Impact" w:hAnsi="Impact"/>
          <w:color w:val="5F497A" w:themeColor="accent4" w:themeShade="BF"/>
          <w:sz w:val="22"/>
          <w:szCs w:val="22"/>
        </w:rPr>
      </w:pP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Причиной возникновения коклюша выступает </w:t>
      </w:r>
      <w:r w:rsidRPr="00343F21">
        <w:rPr>
          <w:rFonts w:ascii="Impact" w:hAnsi="Impact"/>
          <w:color w:val="E36C0A" w:themeColor="accent6" w:themeShade="BF"/>
          <w:sz w:val="22"/>
          <w:szCs w:val="22"/>
        </w:rPr>
        <w:t>коклюшная палочка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(</w:t>
      </w:r>
      <w:proofErr w:type="spellStart"/>
      <w:r w:rsidRPr="006A31D8">
        <w:rPr>
          <w:rFonts w:ascii="Impact" w:hAnsi="Impact"/>
          <w:color w:val="5F497A" w:themeColor="accent4" w:themeShade="BF"/>
          <w:sz w:val="22"/>
          <w:szCs w:val="22"/>
        </w:rPr>
        <w:t>Bordetella</w:t>
      </w:r>
      <w:proofErr w:type="spellEnd"/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</w:t>
      </w:r>
      <w:proofErr w:type="spellStart"/>
      <w:r w:rsidRPr="006A31D8">
        <w:rPr>
          <w:rFonts w:ascii="Impact" w:hAnsi="Impact"/>
          <w:color w:val="5F497A" w:themeColor="accent4" w:themeShade="BF"/>
          <w:sz w:val="22"/>
          <w:szCs w:val="22"/>
        </w:rPr>
        <w:t>pertussis</w:t>
      </w:r>
      <w:proofErr w:type="spellEnd"/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). </w:t>
      </w:r>
    </w:p>
    <w:p w:rsidR="00EC59A4" w:rsidRDefault="008F7EA0" w:rsidP="007B33AC">
      <w:pPr>
        <w:pStyle w:val="a6"/>
        <w:spacing w:before="0" w:beforeAutospacing="0" w:after="0" w:afterAutospacing="0"/>
        <w:ind w:firstLine="567"/>
        <w:jc w:val="both"/>
        <w:rPr>
          <w:rFonts w:ascii="Impact" w:hAnsi="Impact"/>
          <w:color w:val="5F497A" w:themeColor="accent4" w:themeShade="BF"/>
          <w:sz w:val="22"/>
          <w:szCs w:val="22"/>
        </w:rPr>
      </w:pP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Болезнь передается </w:t>
      </w:r>
      <w:r w:rsidRPr="00343F21">
        <w:rPr>
          <w:rFonts w:ascii="Impact" w:hAnsi="Impact"/>
          <w:color w:val="E36C0A" w:themeColor="accent6" w:themeShade="BF"/>
          <w:sz w:val="22"/>
          <w:szCs w:val="22"/>
        </w:rPr>
        <w:t>воздушно-капельным путем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. </w:t>
      </w:r>
    </w:p>
    <w:p w:rsidR="008F7EA0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Impact" w:hAnsi="Impact"/>
          <w:color w:val="5F497A" w:themeColor="accent4" w:themeShade="BF"/>
          <w:sz w:val="22"/>
          <w:szCs w:val="22"/>
        </w:rPr>
      </w:pP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Единственным </w:t>
      </w:r>
      <w:r w:rsidRPr="00343F21">
        <w:rPr>
          <w:rFonts w:ascii="Impact" w:hAnsi="Impact"/>
          <w:color w:val="E36C0A" w:themeColor="accent6" w:themeShade="BF"/>
          <w:sz w:val="22"/>
          <w:szCs w:val="22"/>
        </w:rPr>
        <w:t>источником инфекции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является больной</w:t>
      </w:r>
      <w:r w:rsidR="00395DA4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ребенок или взрослый</w:t>
      </w:r>
      <w:r w:rsidR="00910A6B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(</w:t>
      </w:r>
      <w:r w:rsidR="00A257DC" w:rsidRPr="00343F21">
        <w:rPr>
          <w:rFonts w:ascii="Impact" w:hAnsi="Impact"/>
          <w:color w:val="E36C0A" w:themeColor="accent6" w:themeShade="BF"/>
          <w:sz w:val="22"/>
          <w:szCs w:val="22"/>
        </w:rPr>
        <w:t>больные</w:t>
      </w:r>
      <w:r w:rsidR="00A257DC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</w:t>
      </w:r>
      <w:r w:rsidR="00910A6B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типичными и атипичными формами, </w:t>
      </w:r>
      <w:proofErr w:type="spellStart"/>
      <w:r w:rsidR="00910A6B" w:rsidRPr="00343F21">
        <w:rPr>
          <w:rFonts w:ascii="Impact" w:hAnsi="Impact"/>
          <w:color w:val="E36C0A" w:themeColor="accent6" w:themeShade="BF"/>
          <w:sz w:val="22"/>
          <w:szCs w:val="22"/>
        </w:rPr>
        <w:t>бактерионосители</w:t>
      </w:r>
      <w:proofErr w:type="spellEnd"/>
      <w:r w:rsidR="00910A6B" w:rsidRPr="006A31D8">
        <w:rPr>
          <w:rFonts w:ascii="Impact" w:hAnsi="Impact"/>
          <w:color w:val="5F497A" w:themeColor="accent4" w:themeShade="BF"/>
          <w:sz w:val="22"/>
          <w:szCs w:val="22"/>
        </w:rPr>
        <w:t>)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>.</w:t>
      </w:r>
      <w:r w:rsidR="00CB4E6A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</w:t>
      </w:r>
    </w:p>
    <w:p w:rsidR="008F7EA0" w:rsidRPr="006A31D8" w:rsidRDefault="00A36B95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>
        <w:rPr>
          <w:rFonts w:ascii="Arial Narrow" w:hAnsi="Arial Narrow"/>
          <w:b/>
          <w:color w:val="5F497A" w:themeColor="accent4" w:themeShade="BF"/>
          <w:sz w:val="23"/>
          <w:szCs w:val="23"/>
        </w:rPr>
        <w:lastRenderedPageBreak/>
        <w:t>Д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ети и взрослые очень восприимчивы к коклюшу и, при отсутствии иммунитета, вероятность заболеть после контакта с больным достигает 90%, но лишь при условии весьма тесного общения  — даже при кашле более чем на 2-3 метра палочка не рассеивается. Особенностью коклюша является полное отсутствие к нему врожденного иммунитета - заболеть может даже новорожденный. 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Нередко болеют коклюшем и взрослые.</w:t>
      </w:r>
    </w:p>
    <w:p w:rsidR="008F7EA0" w:rsidRPr="006A31D8" w:rsidRDefault="006A31D8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143510</wp:posOffset>
            </wp:positionV>
            <wp:extent cx="1042035" cy="809625"/>
            <wp:effectExtent l="19050" t="0" r="5715" b="0"/>
            <wp:wrapTight wrapText="bothSides">
              <wp:wrapPolygon edited="0">
                <wp:start x="1580" y="0"/>
                <wp:lineTo x="-395" y="3558"/>
                <wp:lineTo x="-395" y="16264"/>
                <wp:lineTo x="790" y="21346"/>
                <wp:lineTo x="1580" y="21346"/>
                <wp:lineTo x="19744" y="21346"/>
                <wp:lineTo x="20534" y="21346"/>
                <wp:lineTo x="21718" y="18296"/>
                <wp:lineTo x="21718" y="3558"/>
                <wp:lineTo x="20929" y="508"/>
                <wp:lineTo x="19744" y="0"/>
                <wp:lineTo x="1580" y="0"/>
              </wp:wrapPolygon>
            </wp:wrapTight>
            <wp:docPr id="1" name="Рисунок 2" descr="D:\Мои документы\СМИ-ЕНИ\КОКЛЮШ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МИ-ЕНИ\КОКЛЮШ\imgprevi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Скрытый (инкубационный) период от момента заражения в среднем составляет 5—9 дней (может колебаться от 3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до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20). Заболевание протекает циклично: инкубационн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ый период сменяется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proofErr w:type="gramStart"/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катаральны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м</w:t>
      </w:r>
      <w:proofErr w:type="gramEnd"/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затем 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наступает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период спазматического кашля и далее - обратное развитие.</w:t>
      </w:r>
      <w:r w:rsidR="00F85C72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</w:p>
    <w:p w:rsidR="008F7EA0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Начинается коклюш постепенно — появляется </w:t>
      </w:r>
      <w:r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сухой частый кашель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иногда — </w:t>
      </w:r>
      <w:r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небольшой насморк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температура тела </w:t>
      </w:r>
      <w:r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повышается незначительно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— 37,5—37,7</w:t>
      </w:r>
      <w:proofErr w:type="gramStart"/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°С</w:t>
      </w:r>
      <w:proofErr w:type="gramEnd"/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чаще оставаясь вообще нормальной. </w:t>
      </w:r>
    </w:p>
    <w:p w:rsidR="008F7EA0" w:rsidRPr="006A31D8" w:rsidRDefault="00C90578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859790</wp:posOffset>
            </wp:positionV>
            <wp:extent cx="1438275" cy="1438275"/>
            <wp:effectExtent l="19050" t="0" r="9525" b="0"/>
            <wp:wrapTight wrapText="bothSides">
              <wp:wrapPolygon edited="0">
                <wp:start x="1144" y="0"/>
                <wp:lineTo x="-286" y="2003"/>
                <wp:lineTo x="-286" y="19740"/>
                <wp:lineTo x="572" y="21457"/>
                <wp:lineTo x="1144" y="21457"/>
                <wp:lineTo x="20313" y="21457"/>
                <wp:lineTo x="20885" y="21457"/>
                <wp:lineTo x="21743" y="19740"/>
                <wp:lineTo x="21743" y="2003"/>
                <wp:lineTo x="21171" y="286"/>
                <wp:lineTo x="20313" y="0"/>
                <wp:lineTo x="1144" y="0"/>
              </wp:wrapPolygon>
            </wp:wrapTight>
            <wp:docPr id="2" name="Рисунок 2" descr="D:\Мои документы\СМИ-ЕНИ\КОКЛЮШ\kokly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МИ-ЕНИ\КОКЛЮШ\koklyus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Затем </w:t>
      </w:r>
      <w:r w:rsidR="008F7EA0"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кашель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приобретает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более </w:t>
      </w:r>
      <w:r w:rsidR="008F7EA0"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упорный и навязчивый характер</w:t>
      </w:r>
      <w:r w:rsidR="00395DA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становится приступообразным — вот на этом этапе (период спазматического кашля), как правило, и ставится диагноз «коклюш». </w:t>
      </w:r>
      <w:r w:rsidR="008F7EA0"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>Типичный коклюшный кашель — это</w:t>
      </w:r>
      <w:r w:rsidR="008F7EA0" w:rsidRPr="006A31D8">
        <w:rPr>
          <w:rStyle w:val="a7"/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5E13E0">
        <w:rPr>
          <w:rStyle w:val="a8"/>
          <w:rFonts w:ascii="Arial Narrow" w:hAnsi="Arial Narrow"/>
          <w:iCs/>
          <w:color w:val="E36C0A" w:themeColor="accent6" w:themeShade="BF"/>
          <w:sz w:val="23"/>
          <w:szCs w:val="23"/>
        </w:rPr>
        <w:t>приступ</w:t>
      </w:r>
      <w:r w:rsidR="008F7EA0" w:rsidRPr="005E13E0">
        <w:rPr>
          <w:rStyle w:val="a7"/>
          <w:rFonts w:ascii="Arial Narrow" w:hAnsi="Arial Narrow"/>
          <w:b/>
          <w:color w:val="E36C0A" w:themeColor="accent6" w:themeShade="BF"/>
          <w:sz w:val="23"/>
          <w:szCs w:val="23"/>
        </w:rPr>
        <w:t xml:space="preserve">, </w:t>
      </w:r>
      <w:r w:rsidR="008F7EA0" w:rsidRPr="005E13E0">
        <w:rPr>
          <w:rStyle w:val="a7"/>
          <w:rFonts w:ascii="Arial Narrow" w:hAnsi="Arial Narrow"/>
          <w:b/>
          <w:i w:val="0"/>
          <w:color w:val="E36C0A" w:themeColor="accent6" w:themeShade="BF"/>
          <w:sz w:val="23"/>
          <w:szCs w:val="23"/>
        </w:rPr>
        <w:t>состоящий из нескольких кашлевых толчков</w:t>
      </w:r>
      <w:r w:rsidR="008F7EA0"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 xml:space="preserve">, которые </w:t>
      </w:r>
      <w:r w:rsidR="008F7EA0" w:rsidRPr="005E13E0">
        <w:rPr>
          <w:rStyle w:val="a7"/>
          <w:rFonts w:ascii="Arial Narrow" w:hAnsi="Arial Narrow"/>
          <w:b/>
          <w:i w:val="0"/>
          <w:color w:val="E36C0A" w:themeColor="accent6" w:themeShade="BF"/>
          <w:sz w:val="23"/>
          <w:szCs w:val="23"/>
        </w:rPr>
        <w:t>без остановки следуют друг за другом</w:t>
      </w:r>
      <w:r w:rsidR="008F7EA0"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>.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После </w:t>
      </w:r>
      <w:r w:rsidR="008F7EA0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окончания приступа кашля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больной делает глубокий </w:t>
      </w:r>
      <w:r w:rsidR="008F7EA0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вдох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который очень </w:t>
      </w:r>
      <w:r w:rsidR="008F7EA0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часто сопровождается специфическим свистящим звуком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(реприз). </w:t>
      </w:r>
    </w:p>
    <w:p w:rsidR="00CB4E6A" w:rsidRPr="006A31D8" w:rsidRDefault="00737D0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Лицо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во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время таких приступов </w:t>
      </w:r>
      <w:r w:rsidR="00CB4E6A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краснеет и</w:t>
      </w:r>
      <w:r w:rsidR="008B23C1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ли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даже </w:t>
      </w:r>
      <w:r w:rsidR="00CB4E6A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синеет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становится </w:t>
      </w:r>
      <w:r w:rsidR="00CB4E6A"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одутловатым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язык высунут далеко вперед,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начинается </w:t>
      </w:r>
      <w:r w:rsidR="00CB4E6A"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слезотечение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на склерах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и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конъюнктивах глаз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отмечаются точечные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кровоизлияния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,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шейные вены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отчетливо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выбухают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, </w:t>
      </w:r>
      <w:r w:rsidR="00395DA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иногда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бывают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носовые кровотечения.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Очень тяжело протекает коклюш у грудных детей. 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П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осле кашля часто бывают остановки дыхания, которые длятся от нескольких секунд до минуты. В связи с нехваткой кислорода </w:t>
      </w:r>
      <w:r w:rsidR="00CB4E6A"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у младенцев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появляются нарушения со стороны нервной системы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, такие как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proofErr w:type="spellStart"/>
      <w:r w:rsidR="00E54F1D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клонико</w:t>
      </w:r>
      <w:proofErr w:type="spellEnd"/>
      <w:r w:rsidR="00E54F1D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-тонически</w:t>
      </w:r>
      <w:r w:rsidR="008B23C1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е</w:t>
      </w:r>
      <w:r w:rsidR="00E54F1D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</w:t>
      </w:r>
      <w:r w:rsidR="00E54F1D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судороги</w:t>
      </w:r>
      <w:r w:rsidR="00E54F1D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(судорожные подергивания мышц всего тела ребенка на высоте приступа)</w:t>
      </w:r>
      <w:r w:rsidR="008B23C1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,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и другие осложнения.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Окончание приступа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знаменует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выделение небольшого количества вязкой стекловидной мокроты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или </w:t>
      </w:r>
      <w:r w:rsidR="008B23C1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нередко бывает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рвота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. </w:t>
      </w:r>
    </w:p>
    <w:p w:rsidR="00737D04" w:rsidRPr="006A31D8" w:rsidRDefault="00737D0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Приступы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в основном мучают ребенка в </w:t>
      </w:r>
      <w:r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вечернее время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или </w:t>
      </w:r>
      <w:r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ночью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  <w:r w:rsidR="00395DA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Их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могут провоцировать </w:t>
      </w:r>
      <w:r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>физическая нагрузка, чихание, жевание, глотание, отрицательные эмоции, сухой и горячий воздух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.</w:t>
      </w:r>
      <w:r w:rsidR="00E134F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Чем суше воздух и чем теплее в комнате, где находится ребенок, тем гуще мокрота, тем больше вероятность увеличения частоты приступов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E134F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и развития осложнений.</w:t>
      </w:r>
    </w:p>
    <w:p w:rsidR="00F45A27" w:rsidRPr="006A31D8" w:rsidRDefault="00F45A27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Токсин раздражает не только слизистую оболочку дыхательных путей, но и центральную нервную систему, поэтому заболевшие дети становятся капризными, плохо спят, у них значительно нарушается аппетит.</w:t>
      </w:r>
    </w:p>
    <w:p w:rsidR="00737D04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Частота приступов нарастает дней десять, после чего положение недели на две стабилизируется </w:t>
      </w:r>
      <w:r w:rsidR="00F85C72">
        <w:rPr>
          <w:rFonts w:ascii="Arial Narrow" w:hAnsi="Arial Narrow"/>
          <w:b/>
          <w:color w:val="5F497A" w:themeColor="accent4" w:themeShade="BF"/>
          <w:sz w:val="23"/>
          <w:szCs w:val="23"/>
        </w:rPr>
        <w:t>-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только потом количество и продолжительность приступов медленно начинает уменьшаться. Продолжительность </w:t>
      </w:r>
      <w:r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>периода спазматического кашля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может достигать </w:t>
      </w:r>
      <w:r w:rsidR="008B23C1"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>2</w:t>
      </w:r>
      <w:r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>-</w:t>
      </w:r>
      <w:r w:rsidR="008B23C1"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>3</w:t>
      </w:r>
      <w:r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 месяцев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даже,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несмотря на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lastRenderedPageBreak/>
        <w:t>лечение. Т</w:t>
      </w:r>
      <w:r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>яжесть болезни определяется, прежде всего, частотой и длительностью приступов</w:t>
      </w:r>
      <w:r w:rsidRPr="006A31D8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 xml:space="preserve">.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Вне приступа кашля состояние ребенка почти не нарушено.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Длиться </w:t>
      </w:r>
      <w:r w:rsidR="00737D04"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>этот период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может </w:t>
      </w:r>
      <w:r w:rsidR="00737D04"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до </w:t>
      </w:r>
      <w:r w:rsidR="008B23C1"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>4</w:t>
      </w:r>
      <w:r w:rsidR="00737D04"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 и более недель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</w:p>
    <w:p w:rsidR="006A31D8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Механизм кашля </w:t>
      </w:r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>весьма</w:t>
      </w:r>
      <w:r w:rsidR="007544FB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своеобразен. Коклюшная палочка с помощью специальных ворсинок плотно прикрепляется к реснитчатому эпителию трахеи и бронхов, в котором она только и может размножаться. </w:t>
      </w:r>
      <w:r w:rsidR="00F40B1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Назначение ворсинок — обеспечить движение слизи (мокроты). </w:t>
      </w:r>
    </w:p>
    <w:p w:rsidR="00EC59A4" w:rsidRDefault="00EC59A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520065</wp:posOffset>
            </wp:positionV>
            <wp:extent cx="911860" cy="600075"/>
            <wp:effectExtent l="19050" t="0" r="2540" b="0"/>
            <wp:wrapTight wrapText="bothSides">
              <wp:wrapPolygon edited="0">
                <wp:start x="1805" y="0"/>
                <wp:lineTo x="-451" y="4800"/>
                <wp:lineTo x="-451" y="16457"/>
                <wp:lineTo x="451" y="21257"/>
                <wp:lineTo x="1805" y="21257"/>
                <wp:lineTo x="19404" y="21257"/>
                <wp:lineTo x="20758" y="21257"/>
                <wp:lineTo x="21660" y="16457"/>
                <wp:lineTo x="21660" y="4800"/>
                <wp:lineTo x="20758" y="686"/>
                <wp:lineTo x="19404" y="0"/>
                <wp:lineTo x="1805" y="0"/>
              </wp:wrapPolygon>
            </wp:wrapTight>
            <wp:docPr id="3" name="Рисунок 2" descr="D:\Мои документы\СМИ-ЕНИ\КОКЛЮШ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МИ-ЕНИ\КОКЛЮШ\image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Постоянное раздражение эпителия приводит к постоянному раздражению кашлевого центра головного мозга и не менее постоянному выделению клетками дыхательных путей большого количества густой и вязкой слизи. </w:t>
      </w:r>
      <w:r w:rsidR="0014131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Кроме того, коклюшная палочка выделяет токсин, к которому особенно чувствительны именно клетки кашлевого центра.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При этом возбуждение клеток кашлевого центра оказывается настолько сильным, что даже после того, как в организме не остается ни одной коклюшной палочки, кашель все равно продолжается. </w:t>
      </w:r>
    </w:p>
    <w:p w:rsidR="00141314" w:rsidRPr="006A31D8" w:rsidRDefault="00CB4E6A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Возбудитель выделяется больным массивно чаще в течение первых 2 недель с начала заболевания. </w:t>
      </w:r>
      <w:r w:rsidR="00A1655F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Таким образом, главная причина кашля при коклюше после 2-3 недель болезни уже не в бронхах и легких, а, как это ни парадоксально </w:t>
      </w:r>
      <w:r w:rsidR="006466D1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- </w:t>
      </w:r>
      <w:r w:rsidR="00A1655F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в головном мозге.</w:t>
      </w:r>
    </w:p>
    <w:p w:rsidR="008F7EA0" w:rsidRPr="006A31D8" w:rsidRDefault="00395DA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При коклюше приходится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опасаться осложнений, </w:t>
      </w:r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таких как плеврит, отит, но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наиболее частым является воспаление легких (пневмония). </w:t>
      </w:r>
      <w:r w:rsidR="00C9057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И вызывают </w:t>
      </w:r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>эти осложнения</w:t>
      </w:r>
      <w:r w:rsidR="00C9057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чаще всего уже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не </w:t>
      </w:r>
      <w:r w:rsidR="006466D1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сами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коклюшные палочки, а другие микробы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— например, стафилококки, стрептококки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.</w:t>
      </w:r>
    </w:p>
    <w:p w:rsidR="006A31D8" w:rsidRDefault="00A1655F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Диагностика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коклюша </w:t>
      </w:r>
      <w:r w:rsidR="00910A6B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осуществляется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 основании характерной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клиническ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ой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картин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ы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, результат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ов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анализа крови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6A31D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бактериологического анализа мокроты или слизи, серологических  реакций, при которых обнаруживаются специфические антитела к антигену коклюшного токсина в сыворотке крови (ИФА)</w:t>
      </w:r>
      <w:r w:rsidR="001F1BFF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обнаружение ДНК возбудителя в </w:t>
      </w:r>
      <w:r w:rsidR="00964635">
        <w:rPr>
          <w:rFonts w:ascii="Arial Narrow" w:hAnsi="Arial Narrow"/>
          <w:b/>
          <w:color w:val="5F497A" w:themeColor="accent4" w:themeShade="BF"/>
          <w:sz w:val="23"/>
          <w:szCs w:val="23"/>
        </w:rPr>
        <w:t>полимеразной цепной реакции (ПЦР)</w:t>
      </w:r>
      <w:r w:rsidR="006A31D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</w:p>
    <w:p w:rsidR="00815B25" w:rsidRPr="006A31D8" w:rsidRDefault="00815B25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М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еры профилактики 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коклюша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достаточно стандартны — максимально сократить общение </w:t>
      </w:r>
      <w:r w:rsidR="0096463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больного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с другими людьми, даже если ребенок уже не заразен, не допускать переохлаждений, простудившихся изолировать, обеспечить наблюдение за всеми тесно общавшимися детьми и взрослыми.</w:t>
      </w:r>
    </w:p>
    <w:p w:rsidR="00815B25" w:rsidRPr="006A31D8" w:rsidRDefault="00815B25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i/>
          <w:sz w:val="22"/>
          <w:szCs w:val="22"/>
        </w:rPr>
      </w:pP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Дезинфекция в очаге заболевания не проводится.</w:t>
      </w:r>
    </w:p>
    <w:p w:rsidR="006A31D8" w:rsidRDefault="006A31D8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Единственным надежным </w:t>
      </w:r>
      <w:r w:rsidRPr="00B84084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средством специфической профилактики коклюша является </w:t>
      </w:r>
      <w:r w:rsidRPr="00964635">
        <w:rPr>
          <w:rFonts w:ascii="Arial Narrow" w:hAnsi="Arial Narrow"/>
          <w:b/>
          <w:color w:val="C00000"/>
          <w:sz w:val="28"/>
          <w:szCs w:val="28"/>
        </w:rPr>
        <w:t>вакцинация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</w:p>
    <w:p w:rsidR="00E66AA3" w:rsidRDefault="00E66AA3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Не привитые или привитые частично дети болеют чаще всего тяжелыми формами коклюша. Хотя привитые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с течением времени «теряют» иммунитет и 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тоже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могут 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боле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ть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, но несравнимо легче. Легче настолько, что диагноз «коклюш» сегодня устанавливается в десятки раз реже, чем это заболевание встречается на самом деле.</w:t>
      </w:r>
    </w:p>
    <w:p w:rsidR="00E66AA3" w:rsidRDefault="00E66AA3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Беларуси согласно Национальному календарю прививок  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вакцинация против коклюша </w:t>
      </w:r>
      <w:r w:rsidRPr="00186C72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проводится 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детям </w:t>
      </w:r>
      <w:r w:rsidR="00964635">
        <w:rPr>
          <w:rFonts w:ascii="Arial Narrow" w:hAnsi="Arial Narrow"/>
          <w:b/>
          <w:color w:val="5F497A" w:themeColor="accent4" w:themeShade="BF"/>
          <w:sz w:val="22"/>
          <w:szCs w:val="22"/>
        </w:rPr>
        <w:t>3-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кратно 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в </w:t>
      </w:r>
      <w:r w:rsidRPr="00186C72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возрасте 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2, </w:t>
      </w:r>
      <w:r w:rsidR="00902AD7">
        <w:rPr>
          <w:rFonts w:ascii="Arial Narrow" w:hAnsi="Arial Narrow"/>
          <w:b/>
          <w:color w:val="E36C0A" w:themeColor="accent6" w:themeShade="BF"/>
          <w:sz w:val="22"/>
          <w:szCs w:val="22"/>
        </w:rPr>
        <w:t>3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и </w:t>
      </w:r>
      <w:r w:rsidR="00902AD7">
        <w:rPr>
          <w:rFonts w:ascii="Arial Narrow" w:hAnsi="Arial Narrow"/>
          <w:b/>
          <w:color w:val="E36C0A" w:themeColor="accent6" w:themeShade="BF"/>
          <w:sz w:val="22"/>
          <w:szCs w:val="22"/>
        </w:rPr>
        <w:t>4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месяц</w:t>
      </w:r>
      <w:r w:rsidR="00902AD7">
        <w:rPr>
          <w:rFonts w:ascii="Arial Narrow" w:hAnsi="Arial Narrow"/>
          <w:b/>
          <w:color w:val="E36C0A" w:themeColor="accent6" w:themeShade="BF"/>
          <w:sz w:val="22"/>
          <w:szCs w:val="22"/>
        </w:rPr>
        <w:t>а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с 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последующей </w:t>
      </w:r>
      <w:r w:rsidR="0096463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1-  </w:t>
      </w:r>
      <w:r w:rsidR="00B2111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кратной </w:t>
      </w:r>
      <w:r w:rsidR="00B2111C"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>ревакцинацией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B2111C" w:rsidRPr="00186C72">
        <w:rPr>
          <w:rFonts w:ascii="Arial Narrow" w:hAnsi="Arial Narrow"/>
          <w:b/>
          <w:color w:val="E36C0A" w:themeColor="accent6" w:themeShade="BF"/>
          <w:sz w:val="22"/>
          <w:szCs w:val="22"/>
        </w:rPr>
        <w:t>в</w:t>
      </w:r>
      <w:r w:rsidR="00B2111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возрасте </w:t>
      </w:r>
      <w:r w:rsidR="00B2111C" w:rsidRPr="00186C72">
        <w:rPr>
          <w:rFonts w:ascii="Arial Narrow" w:hAnsi="Arial Narrow"/>
          <w:b/>
          <w:color w:val="E36C0A" w:themeColor="accent6" w:themeShade="BF"/>
          <w:sz w:val="22"/>
          <w:szCs w:val="22"/>
        </w:rPr>
        <w:t>18 месяцев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(т.н. «бустер» или поддерживающая прививка).</w:t>
      </w:r>
      <w:r w:rsidR="00B2111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</w:p>
    <w:sectPr w:rsidR="00E66AA3" w:rsidSect="007B33AC">
      <w:pgSz w:w="16838" w:h="11906" w:orient="landscape"/>
      <w:pgMar w:top="426" w:right="536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6"/>
      </v:shape>
    </w:pict>
  </w:numPicBullet>
  <w:abstractNum w:abstractNumId="0">
    <w:nsid w:val="022320CD"/>
    <w:multiLevelType w:val="hybridMultilevel"/>
    <w:tmpl w:val="54B2C2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0B00"/>
    <w:multiLevelType w:val="multilevel"/>
    <w:tmpl w:val="6EA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127EB"/>
    <w:multiLevelType w:val="hybridMultilevel"/>
    <w:tmpl w:val="EDE274B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9A5D4F"/>
    <w:multiLevelType w:val="multilevel"/>
    <w:tmpl w:val="D9BE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542AD"/>
    <w:multiLevelType w:val="hybridMultilevel"/>
    <w:tmpl w:val="740EBFCE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4384D24"/>
    <w:multiLevelType w:val="multilevel"/>
    <w:tmpl w:val="475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92EE1"/>
    <w:multiLevelType w:val="hybridMultilevel"/>
    <w:tmpl w:val="49F0D93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E096C3A"/>
    <w:multiLevelType w:val="multilevel"/>
    <w:tmpl w:val="740C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46"/>
    <w:rsid w:val="000230EB"/>
    <w:rsid w:val="00084B62"/>
    <w:rsid w:val="000B03DF"/>
    <w:rsid w:val="000B148D"/>
    <w:rsid w:val="000D27F5"/>
    <w:rsid w:val="001126DE"/>
    <w:rsid w:val="00141314"/>
    <w:rsid w:val="00186C72"/>
    <w:rsid w:val="0018786D"/>
    <w:rsid w:val="001D42E9"/>
    <w:rsid w:val="001D514B"/>
    <w:rsid w:val="001F1BFF"/>
    <w:rsid w:val="00261D25"/>
    <w:rsid w:val="002D0DA4"/>
    <w:rsid w:val="00343F21"/>
    <w:rsid w:val="00395DA4"/>
    <w:rsid w:val="003A43FE"/>
    <w:rsid w:val="003B21F4"/>
    <w:rsid w:val="003F663D"/>
    <w:rsid w:val="0042628B"/>
    <w:rsid w:val="0045160F"/>
    <w:rsid w:val="004C0DFA"/>
    <w:rsid w:val="005B3358"/>
    <w:rsid w:val="005E06AC"/>
    <w:rsid w:val="005E13E0"/>
    <w:rsid w:val="006405DD"/>
    <w:rsid w:val="006466D1"/>
    <w:rsid w:val="006A31D8"/>
    <w:rsid w:val="006B7F2C"/>
    <w:rsid w:val="00737D04"/>
    <w:rsid w:val="007544FB"/>
    <w:rsid w:val="00777C7D"/>
    <w:rsid w:val="0078407E"/>
    <w:rsid w:val="007B33AC"/>
    <w:rsid w:val="00813AF4"/>
    <w:rsid w:val="00815B25"/>
    <w:rsid w:val="008556E1"/>
    <w:rsid w:val="00855A01"/>
    <w:rsid w:val="008669E1"/>
    <w:rsid w:val="008A1CE6"/>
    <w:rsid w:val="008B23C1"/>
    <w:rsid w:val="008F7EA0"/>
    <w:rsid w:val="00902AD7"/>
    <w:rsid w:val="00910A6B"/>
    <w:rsid w:val="00954693"/>
    <w:rsid w:val="00964635"/>
    <w:rsid w:val="00A137B3"/>
    <w:rsid w:val="00A1655F"/>
    <w:rsid w:val="00A257DC"/>
    <w:rsid w:val="00A36B95"/>
    <w:rsid w:val="00A6098B"/>
    <w:rsid w:val="00AB68D6"/>
    <w:rsid w:val="00B2111C"/>
    <w:rsid w:val="00B4603C"/>
    <w:rsid w:val="00B63D29"/>
    <w:rsid w:val="00B84084"/>
    <w:rsid w:val="00C2331F"/>
    <w:rsid w:val="00C41FB8"/>
    <w:rsid w:val="00C815EB"/>
    <w:rsid w:val="00C90578"/>
    <w:rsid w:val="00CA4528"/>
    <w:rsid w:val="00CA71FF"/>
    <w:rsid w:val="00CB4E6A"/>
    <w:rsid w:val="00CC2426"/>
    <w:rsid w:val="00CE0B0B"/>
    <w:rsid w:val="00D14AD1"/>
    <w:rsid w:val="00D36714"/>
    <w:rsid w:val="00D43731"/>
    <w:rsid w:val="00D50946"/>
    <w:rsid w:val="00D73F6C"/>
    <w:rsid w:val="00DB5603"/>
    <w:rsid w:val="00DE7627"/>
    <w:rsid w:val="00E016B7"/>
    <w:rsid w:val="00E134F4"/>
    <w:rsid w:val="00E4070C"/>
    <w:rsid w:val="00E54F1D"/>
    <w:rsid w:val="00E63A89"/>
    <w:rsid w:val="00E66AA3"/>
    <w:rsid w:val="00EC59A4"/>
    <w:rsid w:val="00ED4761"/>
    <w:rsid w:val="00F40B14"/>
    <w:rsid w:val="00F45A27"/>
    <w:rsid w:val="00F62315"/>
    <w:rsid w:val="00F74E39"/>
    <w:rsid w:val="00F756C8"/>
    <w:rsid w:val="00F85C72"/>
    <w:rsid w:val="00FA324C"/>
    <w:rsid w:val="00FA7B98"/>
    <w:rsid w:val="00FB540C"/>
    <w:rsid w:val="00FB54DB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ef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A"/>
  </w:style>
  <w:style w:type="paragraph" w:styleId="1">
    <w:name w:val="heading 1"/>
    <w:basedOn w:val="a"/>
    <w:next w:val="a"/>
    <w:link w:val="10"/>
    <w:uiPriority w:val="9"/>
    <w:qFormat/>
    <w:rsid w:val="00FB5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F7E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7EA0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F7E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F7E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F7EA0"/>
  </w:style>
  <w:style w:type="character" w:styleId="a7">
    <w:name w:val="Emphasis"/>
    <w:basedOn w:val="a0"/>
    <w:uiPriority w:val="20"/>
    <w:qFormat/>
    <w:rsid w:val="008F7EA0"/>
    <w:rPr>
      <w:i/>
      <w:iCs/>
    </w:rPr>
  </w:style>
  <w:style w:type="character" w:styleId="a8">
    <w:name w:val="Strong"/>
    <w:basedOn w:val="a0"/>
    <w:uiPriority w:val="22"/>
    <w:qFormat/>
    <w:rsid w:val="008F7EA0"/>
    <w:rPr>
      <w:b/>
      <w:bCs/>
    </w:rPr>
  </w:style>
  <w:style w:type="paragraph" w:styleId="a9">
    <w:name w:val="List Paragraph"/>
    <w:basedOn w:val="a"/>
    <w:uiPriority w:val="34"/>
    <w:qFormat/>
    <w:rsid w:val="00343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5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A"/>
  </w:style>
  <w:style w:type="paragraph" w:styleId="1">
    <w:name w:val="heading 1"/>
    <w:basedOn w:val="a"/>
    <w:next w:val="a"/>
    <w:link w:val="10"/>
    <w:uiPriority w:val="9"/>
    <w:qFormat/>
    <w:rsid w:val="00FB5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F7E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7EA0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F7E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F7E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F7EA0"/>
  </w:style>
  <w:style w:type="character" w:styleId="a7">
    <w:name w:val="Emphasis"/>
    <w:basedOn w:val="a0"/>
    <w:uiPriority w:val="20"/>
    <w:qFormat/>
    <w:rsid w:val="008F7EA0"/>
    <w:rPr>
      <w:i/>
      <w:iCs/>
    </w:rPr>
  </w:style>
  <w:style w:type="character" w:styleId="a8">
    <w:name w:val="Strong"/>
    <w:basedOn w:val="a0"/>
    <w:uiPriority w:val="22"/>
    <w:qFormat/>
    <w:rsid w:val="008F7EA0"/>
    <w:rPr>
      <w:b/>
      <w:bCs/>
    </w:rPr>
  </w:style>
  <w:style w:type="paragraph" w:styleId="a9">
    <w:name w:val="List Paragraph"/>
    <w:basedOn w:val="a"/>
    <w:uiPriority w:val="34"/>
    <w:qFormat/>
    <w:rsid w:val="00343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5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3DA2D-2E49-453E-B096-DCC95412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Пользователь</cp:lastModifiedBy>
  <cp:revision>2</cp:revision>
  <cp:lastPrinted>2018-03-30T09:50:00Z</cp:lastPrinted>
  <dcterms:created xsi:type="dcterms:W3CDTF">2024-02-23T09:51:00Z</dcterms:created>
  <dcterms:modified xsi:type="dcterms:W3CDTF">2024-02-23T09:51:00Z</dcterms:modified>
</cp:coreProperties>
</file>